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58D2" w14:textId="77777777" w:rsidR="001B7002" w:rsidRDefault="00D80FCD" w:rsidP="003F06DC">
      <w:pPr>
        <w:ind w:left="1"/>
        <w:rPr>
          <w:rFonts w:ascii="Times New Roman"/>
          <w:sz w:val="14"/>
        </w:rPr>
      </w:pPr>
      <w:r>
        <w:rPr>
          <w:rFonts w:ascii="Times New Roman"/>
          <w:noProof/>
          <w:sz w:val="20"/>
        </w:rPr>
        <w:drawing>
          <wp:inline distT="0" distB="0" distL="0" distR="0" wp14:anchorId="6A0F8E48" wp14:editId="71D261A1">
            <wp:extent cx="1274053" cy="63284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74053" cy="632841"/>
                    </a:xfrm>
                    <a:prstGeom prst="rect">
                      <a:avLst/>
                    </a:prstGeom>
                  </pic:spPr>
                </pic:pic>
              </a:graphicData>
            </a:graphic>
          </wp:inline>
        </w:drawing>
      </w:r>
    </w:p>
    <w:p w14:paraId="0C4931A1" w14:textId="77777777" w:rsidR="001B7002" w:rsidRDefault="001B7002">
      <w:pPr>
        <w:pStyle w:val="Corpsdetexte"/>
        <w:rPr>
          <w:rFonts w:ascii="Times New Roman"/>
          <w:sz w:val="14"/>
        </w:rPr>
        <w:sectPr w:rsidR="001B7002">
          <w:footerReference w:type="default" r:id="rId7"/>
          <w:type w:val="continuous"/>
          <w:pgSz w:w="11910" w:h="16840"/>
          <w:pgMar w:top="780" w:right="1133" w:bottom="1520" w:left="850" w:header="0" w:footer="1323" w:gutter="0"/>
          <w:pgNumType w:start="1"/>
          <w:cols w:space="720"/>
        </w:sectPr>
      </w:pPr>
    </w:p>
    <w:p w14:paraId="6F01AFF2" w14:textId="77777777" w:rsidR="001B7002" w:rsidRDefault="001B7002">
      <w:pPr>
        <w:pStyle w:val="Corpsdetexte"/>
        <w:rPr>
          <w:rFonts w:ascii="Times New Roman"/>
        </w:rPr>
      </w:pPr>
    </w:p>
    <w:p w14:paraId="2EC7DB8A" w14:textId="77777777" w:rsidR="001B7002" w:rsidRDefault="001B7002">
      <w:pPr>
        <w:pStyle w:val="Corpsdetexte"/>
        <w:rPr>
          <w:rFonts w:ascii="Times New Roman"/>
        </w:rPr>
      </w:pPr>
    </w:p>
    <w:p w14:paraId="443E0417" w14:textId="77777777" w:rsidR="001B7002" w:rsidRDefault="001B7002">
      <w:pPr>
        <w:pStyle w:val="Corpsdetexte"/>
        <w:rPr>
          <w:rFonts w:ascii="Times New Roman"/>
        </w:rPr>
      </w:pPr>
    </w:p>
    <w:p w14:paraId="1A2FC0B9" w14:textId="77777777" w:rsidR="001B7002" w:rsidRDefault="001B7002">
      <w:pPr>
        <w:pStyle w:val="Corpsdetexte"/>
        <w:rPr>
          <w:rFonts w:ascii="Times New Roman"/>
        </w:rPr>
      </w:pPr>
    </w:p>
    <w:p w14:paraId="35012EEE" w14:textId="77777777" w:rsidR="001B7002" w:rsidRDefault="001B7002">
      <w:pPr>
        <w:pStyle w:val="Corpsdetexte"/>
        <w:rPr>
          <w:rFonts w:ascii="Times New Roman"/>
        </w:rPr>
      </w:pPr>
    </w:p>
    <w:p w14:paraId="0972435F" w14:textId="77777777" w:rsidR="001B7002" w:rsidRDefault="001B7002">
      <w:pPr>
        <w:pStyle w:val="Corpsdetexte"/>
        <w:rPr>
          <w:rFonts w:ascii="Times New Roman"/>
        </w:rPr>
      </w:pPr>
    </w:p>
    <w:p w14:paraId="7F8F3DFE" w14:textId="77777777" w:rsidR="001B7002" w:rsidRDefault="001B7002">
      <w:pPr>
        <w:pStyle w:val="Corpsdetexte"/>
        <w:spacing w:before="188"/>
        <w:rPr>
          <w:rFonts w:ascii="Times New Roman"/>
        </w:rPr>
      </w:pPr>
    </w:p>
    <w:p w14:paraId="354A391A" w14:textId="77777777" w:rsidR="001B7002" w:rsidRDefault="00D80FCD">
      <w:pPr>
        <w:pStyle w:val="Corpsdetexte"/>
        <w:spacing w:before="101" w:line="265" w:lineRule="exact"/>
        <w:ind w:left="1018"/>
        <w:jc w:val="both"/>
      </w:pPr>
      <w:r>
        <w:t>Nom</w:t>
      </w:r>
      <w:r>
        <w:rPr>
          <w:spacing w:val="-2"/>
        </w:rPr>
        <w:t xml:space="preserve"> </w:t>
      </w:r>
      <w:r>
        <w:t xml:space="preserve">et </w:t>
      </w:r>
      <w:r>
        <w:rPr>
          <w:spacing w:val="-2"/>
        </w:rPr>
        <w:t>prénom</w:t>
      </w:r>
    </w:p>
    <w:p w14:paraId="7B7D6FC9" w14:textId="77777777" w:rsidR="001B7002" w:rsidRDefault="00D80FCD">
      <w:pPr>
        <w:pStyle w:val="Corpsdetexte"/>
        <w:ind w:left="1650" w:right="134" w:firstLine="444"/>
        <w:jc w:val="both"/>
      </w:pPr>
      <w:r>
        <w:rPr>
          <w:spacing w:val="-2"/>
        </w:rPr>
        <w:t>Titre Structure Adresse</w:t>
      </w:r>
    </w:p>
    <w:p w14:paraId="16366DF4" w14:textId="77777777" w:rsidR="001B7002" w:rsidRDefault="001B7002">
      <w:pPr>
        <w:pStyle w:val="Corpsdetexte"/>
      </w:pPr>
    </w:p>
    <w:p w14:paraId="4124EDE7" w14:textId="77777777" w:rsidR="001B7002" w:rsidRDefault="00D80FCD" w:rsidP="003F06DC">
      <w:pPr>
        <w:pStyle w:val="Corpsdetexte"/>
        <w:ind w:left="1"/>
        <w:sectPr w:rsidR="001B7002">
          <w:type w:val="continuous"/>
          <w:pgSz w:w="11910" w:h="16840"/>
          <w:pgMar w:top="780" w:right="1133" w:bottom="1520" w:left="850" w:header="0" w:footer="1323" w:gutter="0"/>
          <w:cols w:num="2" w:space="720" w:equalWidth="0">
            <w:col w:w="2550" w:space="4693"/>
            <w:col w:w="2684"/>
          </w:cols>
        </w:sectPr>
      </w:pPr>
      <w:r>
        <w:t>Ville,</w:t>
      </w:r>
      <w:r>
        <w:rPr>
          <w:spacing w:val="-3"/>
        </w:rPr>
        <w:t xml:space="preserve"> </w:t>
      </w:r>
      <w:r>
        <w:t>le</w:t>
      </w:r>
      <w:r>
        <w:rPr>
          <w:spacing w:val="-5"/>
        </w:rPr>
        <w:t xml:space="preserve"> </w:t>
      </w:r>
      <w:r>
        <w:t>X</w:t>
      </w:r>
      <w:r>
        <w:rPr>
          <w:spacing w:val="-5"/>
        </w:rPr>
        <w:t xml:space="preserve"> </w:t>
      </w:r>
      <w:r w:rsidR="003F06DC">
        <w:t>novembre</w:t>
      </w:r>
      <w:r>
        <w:rPr>
          <w:spacing w:val="-3"/>
        </w:rPr>
        <w:t xml:space="preserve"> </w:t>
      </w:r>
      <w:r>
        <w:rPr>
          <w:spacing w:val="-4"/>
        </w:rPr>
        <w:t>202</w:t>
      </w:r>
      <w:r w:rsidR="003F06DC">
        <w:rPr>
          <w:spacing w:val="-4"/>
        </w:rPr>
        <w:t>5</w:t>
      </w:r>
    </w:p>
    <w:p w14:paraId="40C77C9A" w14:textId="77777777" w:rsidR="001B7002" w:rsidRDefault="001B7002">
      <w:pPr>
        <w:pStyle w:val="Corpsdetexte"/>
        <w:spacing w:before="1"/>
      </w:pPr>
    </w:p>
    <w:p w14:paraId="4003F6F0" w14:textId="77777777" w:rsidR="003F06DC" w:rsidRDefault="003F06DC">
      <w:pPr>
        <w:pStyle w:val="Corpsdetexte"/>
        <w:spacing w:before="1"/>
        <w:ind w:left="710" w:right="134"/>
        <w:jc w:val="both"/>
      </w:pPr>
      <w:r>
        <w:t>Madame la Sénatrice, Monsieur le Sénateur,</w:t>
      </w:r>
    </w:p>
    <w:p w14:paraId="73252A9A" w14:textId="77777777" w:rsidR="003F06DC" w:rsidRDefault="003F06DC">
      <w:pPr>
        <w:pStyle w:val="Corpsdetexte"/>
        <w:spacing w:before="1"/>
        <w:ind w:left="710" w:right="134"/>
        <w:jc w:val="both"/>
      </w:pPr>
    </w:p>
    <w:p w14:paraId="73E058D8" w14:textId="77777777" w:rsidR="003F06DC" w:rsidRDefault="003F06DC">
      <w:pPr>
        <w:pStyle w:val="Corpsdetexte"/>
        <w:spacing w:before="1"/>
        <w:ind w:left="710" w:right="134"/>
        <w:jc w:val="both"/>
      </w:pPr>
    </w:p>
    <w:p w14:paraId="00BD3CE6" w14:textId="77777777" w:rsidR="003F06DC" w:rsidRDefault="003F06DC">
      <w:pPr>
        <w:pStyle w:val="Corpsdetexte"/>
        <w:spacing w:before="1"/>
        <w:ind w:left="710" w:right="134"/>
        <w:jc w:val="both"/>
      </w:pPr>
      <w:r>
        <w:t>Votre assemblée est saisie du PLFSS pour 2026.</w:t>
      </w:r>
    </w:p>
    <w:p w14:paraId="76D602B7" w14:textId="1E7F09DB" w:rsidR="003F06DC" w:rsidRDefault="003F06DC">
      <w:pPr>
        <w:pStyle w:val="Corpsdetexte"/>
        <w:spacing w:before="1"/>
        <w:ind w:left="710" w:right="134"/>
        <w:jc w:val="both"/>
      </w:pPr>
      <w:r>
        <w:t>Dans ce projet, l’article 24 remet en cause le principe même de la convention</w:t>
      </w:r>
      <w:r w:rsidR="002F128F">
        <w:t xml:space="preserve"> médicale</w:t>
      </w:r>
      <w:r>
        <w:t>.</w:t>
      </w:r>
    </w:p>
    <w:p w14:paraId="0B332B68" w14:textId="22E9C2EC" w:rsidR="003F06DC" w:rsidRDefault="003F06DC">
      <w:pPr>
        <w:pStyle w:val="Corpsdetexte"/>
        <w:spacing w:before="1"/>
        <w:ind w:left="710" w:right="134"/>
        <w:jc w:val="both"/>
      </w:pPr>
      <w:r>
        <w:t xml:space="preserve">Dans un premier temps, il met en cause six spécialités - qui prennent en charge les cancers – pour de prétendues </w:t>
      </w:r>
      <w:r w:rsidR="0087112D">
        <w:t>”</w:t>
      </w:r>
      <w:r>
        <w:t>rentes</w:t>
      </w:r>
      <w:r w:rsidR="0087112D">
        <w:t>“</w:t>
      </w:r>
      <w:r>
        <w:t xml:space="preserve">. </w:t>
      </w:r>
      <w:r w:rsidR="00503469">
        <w:t xml:space="preserve">Pour ces spécialités, il appartiendra au directeur général de la CNAM, après des </w:t>
      </w:r>
      <w:r w:rsidR="003C2890">
        <w:t>”</w:t>
      </w:r>
      <w:r w:rsidR="00503469">
        <w:t>négociations</w:t>
      </w:r>
      <w:r w:rsidR="003C2890">
        <w:t>“</w:t>
      </w:r>
      <w:r w:rsidR="00503469">
        <w:t xml:space="preserve">, de décider seul de baisses tarifaires s’il n’y a pas d’accord. Autant dire que les professionnels n’ont plus </w:t>
      </w:r>
      <w:r w:rsidR="00770AF2">
        <w:t>qu</w:t>
      </w:r>
      <w:r w:rsidR="00503469">
        <w:t>’un droit : être d’accord avec la CNAM.</w:t>
      </w:r>
    </w:p>
    <w:p w14:paraId="4514FCA3" w14:textId="77777777" w:rsidR="00503469" w:rsidRDefault="00503469">
      <w:pPr>
        <w:pStyle w:val="Corpsdetexte"/>
        <w:spacing w:before="1"/>
        <w:ind w:left="710" w:right="134"/>
        <w:jc w:val="both"/>
      </w:pPr>
    </w:p>
    <w:p w14:paraId="512CDA79" w14:textId="1AFA665E" w:rsidR="003F06DC" w:rsidRDefault="00503469">
      <w:pPr>
        <w:pStyle w:val="Corpsdetexte"/>
        <w:spacing w:before="1"/>
        <w:ind w:left="710" w:right="134"/>
        <w:jc w:val="both"/>
      </w:pPr>
      <w:r>
        <w:t>L</w:t>
      </w:r>
      <w:r w:rsidR="003F06DC">
        <w:t>’article 24 prévoit d</w:t>
      </w:r>
      <w:r>
        <w:t xml:space="preserve">’étendre ce dispositif à tout acte, tout secteur, etc. dont la </w:t>
      </w:r>
      <w:r w:rsidR="003C2890">
        <w:t>”</w:t>
      </w:r>
      <w:r>
        <w:t>rentabilité</w:t>
      </w:r>
      <w:r w:rsidR="003C2890">
        <w:t>“</w:t>
      </w:r>
      <w:r>
        <w:t xml:space="preserve"> est jugée disproportionnée. C’est </w:t>
      </w:r>
      <w:r w:rsidR="003C2890">
        <w:t xml:space="preserve">donc une </w:t>
      </w:r>
      <w:r>
        <w:t xml:space="preserve">remise en cause du principe conventionnel entre </w:t>
      </w:r>
      <w:r w:rsidR="00A82C8E">
        <w:t xml:space="preserve">tous </w:t>
      </w:r>
      <w:r>
        <w:t xml:space="preserve">les professionnels </w:t>
      </w:r>
      <w:r w:rsidR="00A82C8E">
        <w:t xml:space="preserve">de santé </w:t>
      </w:r>
      <w:r>
        <w:t>et l’Assurance Maladie.</w:t>
      </w:r>
    </w:p>
    <w:p w14:paraId="40C624F4" w14:textId="77777777" w:rsidR="00503469" w:rsidRDefault="00503469">
      <w:pPr>
        <w:pStyle w:val="Corpsdetexte"/>
        <w:spacing w:before="1"/>
        <w:ind w:left="710" w:right="134"/>
        <w:jc w:val="both"/>
      </w:pPr>
    </w:p>
    <w:p w14:paraId="0C848C0C" w14:textId="45F2C00F" w:rsidR="00503469" w:rsidRDefault="00503469">
      <w:pPr>
        <w:pStyle w:val="Corpsdetexte"/>
        <w:spacing w:before="1"/>
        <w:ind w:left="710" w:right="134"/>
        <w:jc w:val="both"/>
      </w:pPr>
      <w:r>
        <w:t>La mise en œuvre de l’article 24 pénaliserait au premier chef les patients</w:t>
      </w:r>
      <w:r w:rsidR="00452472">
        <w:t>.</w:t>
      </w:r>
      <w:r w:rsidR="00770AF2">
        <w:t xml:space="preserve"> </w:t>
      </w:r>
      <w:r w:rsidR="00415ADA">
        <w:t>Son application entrainera immédiatement l’augmentation des dépassements d’ho</w:t>
      </w:r>
      <w:r w:rsidR="00770AF2">
        <w:t>n</w:t>
      </w:r>
      <w:r w:rsidR="00415ADA">
        <w:t xml:space="preserve">oraires, </w:t>
      </w:r>
      <w:r w:rsidR="00770AF2">
        <w:t>jusque-là</w:t>
      </w:r>
      <w:r w:rsidR="00415ADA">
        <w:t xml:space="preserve"> limitée (20%) en radiologie. </w:t>
      </w:r>
      <w:r>
        <w:t>Leur santé ne doit pas être une variable d’ajustement budgétaire.</w:t>
      </w:r>
    </w:p>
    <w:p w14:paraId="53FD4EF2" w14:textId="77777777" w:rsidR="00503469" w:rsidRDefault="00503469">
      <w:pPr>
        <w:pStyle w:val="Corpsdetexte"/>
        <w:spacing w:before="1"/>
        <w:ind w:left="710" w:right="134"/>
        <w:jc w:val="both"/>
      </w:pPr>
    </w:p>
    <w:p w14:paraId="37CA88A9" w14:textId="0A7A9031" w:rsidR="00503469" w:rsidRDefault="00503469">
      <w:pPr>
        <w:pStyle w:val="Corpsdetexte"/>
        <w:spacing w:before="1"/>
        <w:ind w:left="710" w:right="134"/>
        <w:jc w:val="both"/>
      </w:pPr>
      <w:r>
        <w:t xml:space="preserve">Les médecins, dont notre spécialité la radiologie, sont toujours prêts à la négociation. Nous sommes conscients des difficultés budgétaires et nous avons des propositions d’économies </w:t>
      </w:r>
      <w:r w:rsidRPr="00452472">
        <w:t>pérennes</w:t>
      </w:r>
      <w:r w:rsidR="00415ADA" w:rsidRPr="00452472">
        <w:t xml:space="preserve">, </w:t>
      </w:r>
      <w:r w:rsidR="00415ADA">
        <w:t>déjà proposées et rejetées par la Caisse</w:t>
      </w:r>
      <w:r>
        <w:t>.</w:t>
      </w:r>
    </w:p>
    <w:p w14:paraId="6FE980B3" w14:textId="77777777" w:rsidR="00503469" w:rsidRDefault="00503469">
      <w:pPr>
        <w:pStyle w:val="Corpsdetexte"/>
        <w:spacing w:before="1"/>
        <w:ind w:left="710" w:right="134"/>
        <w:jc w:val="both"/>
      </w:pPr>
    </w:p>
    <w:p w14:paraId="6BFB53E7" w14:textId="5F60F19C" w:rsidR="00503469" w:rsidRDefault="00503469">
      <w:pPr>
        <w:pStyle w:val="Corpsdetexte"/>
        <w:spacing w:before="1"/>
        <w:ind w:left="710" w:right="134"/>
        <w:jc w:val="both"/>
      </w:pPr>
      <w:r>
        <w:t>Pour ces raisons, nous vous demandons de voter pour la suppression totale de l’article 24 du PLFSS</w:t>
      </w:r>
      <w:r w:rsidR="002734D3">
        <w:t xml:space="preserve"> ainsi que </w:t>
      </w:r>
      <w:r w:rsidR="00613072">
        <w:t xml:space="preserve">celle de </w:t>
      </w:r>
      <w:r w:rsidR="002734D3">
        <w:t>deux articles : l’article 24 bis nouveau qui réintroduit l’article 24 pour contourner la convention et l’article 26 quater (nouveau) qui prévoit le contournement de la convention pour l’inscription et la révision des actes et des procédures.</w:t>
      </w:r>
    </w:p>
    <w:p w14:paraId="23CEAEF2" w14:textId="77777777" w:rsidR="00503469" w:rsidRDefault="00503469">
      <w:pPr>
        <w:pStyle w:val="Corpsdetexte"/>
        <w:spacing w:before="1"/>
        <w:ind w:left="710" w:right="134"/>
        <w:jc w:val="both"/>
      </w:pPr>
    </w:p>
    <w:p w14:paraId="40B08D76" w14:textId="07F68675" w:rsidR="00503469" w:rsidRDefault="00503469" w:rsidP="002734D3">
      <w:pPr>
        <w:pStyle w:val="Corpsdetexte"/>
        <w:spacing w:before="1"/>
        <w:ind w:left="710" w:right="134"/>
        <w:jc w:val="both"/>
      </w:pPr>
      <w:r>
        <w:t>Je reste à votre disposition pour vous apporter tous renseignements complémentaires et vous prie d’agréer, Madame la Sénatrice, Monsieur le Sénateur, l’expression de mes salutations distinguées.</w:t>
      </w:r>
    </w:p>
    <w:p w14:paraId="502FCFDC" w14:textId="77777777" w:rsidR="00503469" w:rsidRDefault="00503469">
      <w:pPr>
        <w:pStyle w:val="Corpsdetexte"/>
        <w:spacing w:before="1"/>
        <w:ind w:left="710" w:right="134"/>
        <w:jc w:val="both"/>
      </w:pPr>
    </w:p>
    <w:p w14:paraId="5545F9F8" w14:textId="77777777" w:rsidR="001B7002" w:rsidRDefault="001B7002">
      <w:pPr>
        <w:pStyle w:val="Corpsdetexte"/>
      </w:pPr>
    </w:p>
    <w:p w14:paraId="78939122" w14:textId="77777777" w:rsidR="001B7002" w:rsidRDefault="00D80FCD" w:rsidP="002734D3">
      <w:pPr>
        <w:pStyle w:val="Corpsdetexte"/>
        <w:ind w:left="6480" w:right="136" w:firstLine="720"/>
        <w:jc w:val="center"/>
        <w:rPr>
          <w:spacing w:val="-10"/>
        </w:rPr>
      </w:pPr>
      <w:r>
        <w:t>Docteur</w:t>
      </w:r>
      <w:r>
        <w:rPr>
          <w:spacing w:val="-5"/>
        </w:rPr>
        <w:t xml:space="preserve"> </w:t>
      </w:r>
      <w:r>
        <w:rPr>
          <w:spacing w:val="-10"/>
        </w:rPr>
        <w:t>X</w:t>
      </w:r>
    </w:p>
    <w:p w14:paraId="6724A8B9" w14:textId="77777777" w:rsidR="002734D3" w:rsidRDefault="00D80FCD" w:rsidP="002734D3">
      <w:pPr>
        <w:pStyle w:val="Corpsdetexte"/>
        <w:spacing w:before="1"/>
        <w:ind w:left="7797" w:right="134"/>
        <w:rPr>
          <w:spacing w:val="-2"/>
        </w:rPr>
      </w:pPr>
      <w:r>
        <w:rPr>
          <w:spacing w:val="-2"/>
        </w:rPr>
        <w:t xml:space="preserve">Titre </w:t>
      </w:r>
    </w:p>
    <w:p w14:paraId="5033B0B9" w14:textId="2BA4AA43" w:rsidR="001B7002" w:rsidRDefault="00D80FCD" w:rsidP="002734D3">
      <w:pPr>
        <w:pStyle w:val="Corpsdetexte"/>
        <w:spacing w:before="1"/>
        <w:ind w:left="7797" w:right="134"/>
        <w:rPr>
          <w:spacing w:val="-2"/>
        </w:rPr>
      </w:pPr>
      <w:r>
        <w:rPr>
          <w:spacing w:val="-2"/>
        </w:rPr>
        <w:t>Structure</w:t>
      </w:r>
    </w:p>
    <w:p w14:paraId="7B50AEAB" w14:textId="77777777" w:rsidR="002734D3" w:rsidRDefault="002734D3" w:rsidP="002734D3">
      <w:pPr>
        <w:pStyle w:val="Corpsdetexte"/>
        <w:spacing w:before="1"/>
        <w:ind w:right="134"/>
        <w:rPr>
          <w:spacing w:val="-2"/>
        </w:rPr>
      </w:pPr>
    </w:p>
    <w:p w14:paraId="2DE7A264" w14:textId="77777777" w:rsidR="002734D3" w:rsidRDefault="002734D3" w:rsidP="002734D3">
      <w:pPr>
        <w:pStyle w:val="Corpsdetexte"/>
        <w:spacing w:before="1"/>
        <w:ind w:right="134"/>
        <w:rPr>
          <w:spacing w:val="-2"/>
        </w:rPr>
      </w:pPr>
    </w:p>
    <w:p w14:paraId="7EC01212" w14:textId="77777777" w:rsidR="002734D3" w:rsidRDefault="002734D3" w:rsidP="002734D3">
      <w:pPr>
        <w:pStyle w:val="Corpsdetexte"/>
        <w:spacing w:before="1"/>
        <w:ind w:right="134"/>
        <w:rPr>
          <w:spacing w:val="-2"/>
        </w:rPr>
      </w:pPr>
    </w:p>
    <w:p w14:paraId="05AD71E8" w14:textId="4FF37B69" w:rsidR="002734D3" w:rsidRDefault="002734D3" w:rsidP="002734D3">
      <w:pPr>
        <w:pStyle w:val="Corpsdetexte"/>
        <w:spacing w:before="1"/>
        <w:ind w:right="134"/>
        <w:rPr>
          <w:spacing w:val="-2"/>
        </w:rPr>
      </w:pPr>
      <w:r>
        <w:rPr>
          <w:spacing w:val="-2"/>
        </w:rPr>
        <w:t>PJ : 2 articles (nouveaux) du PLFSS transmis au Sénat le 13/11/2025</w:t>
      </w:r>
    </w:p>
    <w:p w14:paraId="13AC0546" w14:textId="77777777" w:rsidR="002734D3" w:rsidRDefault="002734D3" w:rsidP="002734D3">
      <w:pPr>
        <w:adjustRightInd w:val="0"/>
        <w:ind w:left="142"/>
        <w:rPr>
          <w:rFonts w:ascii="Times New Roman" w:hAnsi="Times New Roman" w:cs="Times New Roman"/>
          <w:b/>
          <w:bCs/>
          <w:caps/>
        </w:rPr>
      </w:pPr>
    </w:p>
    <w:p w14:paraId="102996B5" w14:textId="77777777" w:rsidR="002734D3" w:rsidRDefault="002734D3" w:rsidP="002734D3">
      <w:pPr>
        <w:adjustRightInd w:val="0"/>
        <w:ind w:left="142"/>
        <w:rPr>
          <w:rFonts w:ascii="Times New Roman" w:hAnsi="Times New Roman" w:cs="Times New Roman"/>
          <w:b/>
          <w:bCs/>
          <w:caps/>
        </w:rPr>
      </w:pPr>
    </w:p>
    <w:p w14:paraId="30DC6F41" w14:textId="77777777" w:rsidR="002734D3" w:rsidRDefault="002734D3" w:rsidP="002734D3">
      <w:pPr>
        <w:adjustRightInd w:val="0"/>
        <w:ind w:left="142"/>
        <w:rPr>
          <w:rFonts w:ascii="Times New Roman" w:hAnsi="Times New Roman" w:cs="Times New Roman"/>
          <w:b/>
          <w:bCs/>
          <w:caps/>
        </w:rPr>
      </w:pPr>
    </w:p>
    <w:p w14:paraId="34B58480" w14:textId="15BD2409" w:rsidR="002734D3" w:rsidRDefault="002734D3" w:rsidP="002734D3">
      <w:pPr>
        <w:adjustRightInd w:val="0"/>
        <w:ind w:left="142"/>
        <w:jc w:val="center"/>
        <w:rPr>
          <w:rFonts w:ascii="Times New Roman" w:hAnsi="Times New Roman" w:cs="Times New Roman"/>
          <w:b/>
          <w:bCs/>
          <w:caps/>
        </w:rPr>
      </w:pPr>
      <w:r>
        <w:rPr>
          <w:rFonts w:ascii="Times New Roman" w:hAnsi="Times New Roman" w:cs="Times New Roman"/>
          <w:b/>
          <w:bCs/>
          <w:caps/>
        </w:rPr>
        <w:t>2 ARTICLES NOUVEAUX DU PLFSS 2025</w:t>
      </w:r>
    </w:p>
    <w:p w14:paraId="6C0A0A72" w14:textId="141C2E4F" w:rsidR="002734D3" w:rsidRDefault="002734D3" w:rsidP="002734D3">
      <w:pPr>
        <w:adjustRightInd w:val="0"/>
        <w:ind w:left="142"/>
        <w:jc w:val="center"/>
        <w:rPr>
          <w:rFonts w:ascii="Times New Roman" w:hAnsi="Times New Roman" w:cs="Times New Roman"/>
          <w:b/>
          <w:bCs/>
          <w:caps/>
        </w:rPr>
      </w:pPr>
      <w:r>
        <w:rPr>
          <w:rFonts w:ascii="Times New Roman" w:hAnsi="Times New Roman" w:cs="Times New Roman"/>
          <w:b/>
          <w:bCs/>
          <w:caps/>
        </w:rPr>
        <w:t>Texte ENREGISTRE AU SENAT LE 13/11/2025</w:t>
      </w:r>
    </w:p>
    <w:p w14:paraId="168F56AC" w14:textId="77777777" w:rsidR="002734D3" w:rsidRDefault="002734D3" w:rsidP="002734D3">
      <w:pPr>
        <w:adjustRightInd w:val="0"/>
        <w:ind w:left="142"/>
        <w:rPr>
          <w:rFonts w:ascii="Times New Roman" w:hAnsi="Times New Roman" w:cs="Times New Roman"/>
          <w:b/>
          <w:bCs/>
          <w:caps/>
        </w:rPr>
      </w:pPr>
    </w:p>
    <w:p w14:paraId="3AE4E77B" w14:textId="77777777" w:rsidR="00357079" w:rsidRDefault="00357079" w:rsidP="002734D3">
      <w:pPr>
        <w:adjustRightInd w:val="0"/>
        <w:ind w:left="142"/>
        <w:rPr>
          <w:rFonts w:ascii="Times New Roman" w:hAnsi="Times New Roman" w:cs="Times New Roman"/>
          <w:b/>
          <w:bCs/>
          <w:caps/>
        </w:rPr>
      </w:pPr>
    </w:p>
    <w:p w14:paraId="2C649088" w14:textId="77777777" w:rsidR="00357079" w:rsidRDefault="00357079" w:rsidP="002734D3">
      <w:pPr>
        <w:adjustRightInd w:val="0"/>
        <w:ind w:left="142"/>
        <w:rPr>
          <w:rFonts w:ascii="Times New Roman" w:hAnsi="Times New Roman" w:cs="Times New Roman"/>
          <w:b/>
          <w:bCs/>
          <w:caps/>
        </w:rPr>
      </w:pPr>
    </w:p>
    <w:p w14:paraId="69A0B610" w14:textId="77777777" w:rsidR="00357079" w:rsidRDefault="00357079" w:rsidP="002734D3">
      <w:pPr>
        <w:adjustRightInd w:val="0"/>
        <w:ind w:left="142"/>
        <w:rPr>
          <w:rFonts w:ascii="Times New Roman" w:hAnsi="Times New Roman" w:cs="Times New Roman"/>
          <w:b/>
          <w:bCs/>
          <w:caps/>
        </w:rPr>
      </w:pPr>
    </w:p>
    <w:p w14:paraId="17769138" w14:textId="32A8F36C" w:rsidR="002734D3" w:rsidRPr="00357079" w:rsidRDefault="002734D3" w:rsidP="002734D3">
      <w:pPr>
        <w:adjustRightInd w:val="0"/>
        <w:ind w:left="142"/>
        <w:rPr>
          <w:rFonts w:ascii="Times New Roman" w:hAnsi="Times New Roman" w:cs="Times New Roman"/>
          <w:b/>
          <w:bCs/>
          <w:caps/>
          <w:sz w:val="23"/>
          <w:szCs w:val="23"/>
        </w:rPr>
      </w:pPr>
      <w:r w:rsidRPr="00357079">
        <w:rPr>
          <w:rFonts w:ascii="Times New Roman" w:hAnsi="Times New Roman" w:cs="Times New Roman"/>
          <w:b/>
          <w:bCs/>
          <w:caps/>
          <w:sz w:val="23"/>
          <w:szCs w:val="23"/>
        </w:rPr>
        <w:t>Article 24 bis (nouveau)</w:t>
      </w:r>
    </w:p>
    <w:p w14:paraId="3AADD322" w14:textId="1E8DF193" w:rsidR="002734D3" w:rsidRPr="00357079" w:rsidRDefault="002734D3" w:rsidP="002734D3">
      <w:pPr>
        <w:adjustRightInd w:val="0"/>
        <w:ind w:left="142"/>
        <w:rPr>
          <w:rFonts w:ascii="Times New Roman" w:hAnsi="Times New Roman" w:cs="Times New Roman"/>
          <w:sz w:val="23"/>
          <w:szCs w:val="23"/>
        </w:rPr>
      </w:pPr>
      <w:r w:rsidRPr="00357079">
        <w:rPr>
          <w:rFonts w:ascii="Times New Roman" w:hAnsi="Times New Roman" w:cs="Times New Roman"/>
          <w:sz w:val="23"/>
          <w:szCs w:val="23"/>
        </w:rPr>
        <w:t>Après le I de l’article L. 162-1-7 du code de la sécurité sociale, il est inséré un I bis ainsi rédigé</w:t>
      </w:r>
      <w:r w:rsidR="00357079" w:rsidRPr="00357079">
        <w:rPr>
          <w:rFonts w:ascii="Times New Roman" w:hAnsi="Times New Roman" w:cs="Times New Roman"/>
          <w:sz w:val="23"/>
          <w:szCs w:val="23"/>
        </w:rPr>
        <w:t xml:space="preserve"> </w:t>
      </w:r>
      <w:r w:rsidRPr="00357079">
        <w:rPr>
          <w:rFonts w:ascii="Times New Roman" w:hAnsi="Times New Roman" w:cs="Times New Roman"/>
          <w:sz w:val="23"/>
          <w:szCs w:val="23"/>
        </w:rPr>
        <w:t>:</w:t>
      </w:r>
    </w:p>
    <w:p w14:paraId="39898543" w14:textId="77777777" w:rsidR="002734D3" w:rsidRPr="00357079" w:rsidRDefault="002734D3" w:rsidP="002734D3">
      <w:pPr>
        <w:adjustRightInd w:val="0"/>
        <w:ind w:left="142"/>
        <w:rPr>
          <w:rFonts w:ascii="Times New Roman" w:hAnsi="Times New Roman" w:cs="Times New Roman"/>
          <w:sz w:val="23"/>
          <w:szCs w:val="23"/>
        </w:rPr>
      </w:pPr>
      <w:r w:rsidRPr="00357079">
        <w:rPr>
          <w:rFonts w:ascii="Times New Roman" w:hAnsi="Times New Roman" w:cs="Times New Roman"/>
          <w:sz w:val="23"/>
          <w:szCs w:val="23"/>
        </w:rPr>
        <w:t>« I bis. – Lorsque le rapport moyen entre l’excédent brut d’exploitation et le chiffre d’affaires et le rapport moyen entre le résultat net et le chiffre d’affaires dégagés par les actes ou les prestations mentionnés au I du présent article sont supérieurs à des seuils déterminés par un décret pris après avis de la Haute Autorité de santé, le tarif de ces derniers peut être réduit d’office par arrêté des ministres chargés de la santé et de la sécurité sociale.</w:t>
      </w:r>
    </w:p>
    <w:p w14:paraId="6BCA20DF" w14:textId="77777777" w:rsidR="002734D3" w:rsidRPr="00357079" w:rsidRDefault="002734D3" w:rsidP="002734D3">
      <w:pPr>
        <w:adjustRightInd w:val="0"/>
        <w:ind w:left="142"/>
        <w:rPr>
          <w:rFonts w:ascii="Times New Roman" w:hAnsi="Times New Roman" w:cs="Times New Roman"/>
          <w:sz w:val="23"/>
          <w:szCs w:val="23"/>
        </w:rPr>
      </w:pPr>
      <w:r w:rsidRPr="00357079">
        <w:rPr>
          <w:rFonts w:ascii="Times New Roman" w:hAnsi="Times New Roman" w:cs="Times New Roman"/>
          <w:sz w:val="23"/>
          <w:szCs w:val="23"/>
        </w:rPr>
        <w:t>« Les modalités d’application du présent I bis sont déterminées par décret. »</w:t>
      </w:r>
    </w:p>
    <w:p w14:paraId="58EC7526" w14:textId="77777777" w:rsidR="002734D3" w:rsidRPr="00357079" w:rsidRDefault="002734D3" w:rsidP="002734D3">
      <w:pPr>
        <w:adjustRightInd w:val="0"/>
        <w:rPr>
          <w:sz w:val="23"/>
          <w:szCs w:val="23"/>
        </w:rPr>
      </w:pPr>
    </w:p>
    <w:p w14:paraId="65AB7076" w14:textId="77777777" w:rsidR="002734D3" w:rsidRPr="00357079" w:rsidRDefault="002734D3" w:rsidP="002734D3">
      <w:pPr>
        <w:adjustRightInd w:val="0"/>
        <w:ind w:left="142"/>
        <w:rPr>
          <w:sz w:val="23"/>
          <w:szCs w:val="23"/>
        </w:rPr>
      </w:pPr>
    </w:p>
    <w:p w14:paraId="7D064B49" w14:textId="45D8FF67" w:rsidR="002734D3" w:rsidRPr="00357079" w:rsidRDefault="002734D3" w:rsidP="002734D3">
      <w:pPr>
        <w:adjustRightInd w:val="0"/>
        <w:ind w:left="142"/>
        <w:rPr>
          <w:rFonts w:ascii="Times New Roman" w:hAnsi="Times New Roman" w:cs="Times New Roman"/>
          <w:b/>
          <w:bCs/>
          <w:caps/>
          <w:sz w:val="23"/>
          <w:szCs w:val="23"/>
        </w:rPr>
      </w:pPr>
      <w:r w:rsidRPr="00357079">
        <w:rPr>
          <w:rFonts w:ascii="Times New Roman" w:hAnsi="Times New Roman" w:cs="Times New Roman"/>
          <w:b/>
          <w:bCs/>
          <w:caps/>
          <w:sz w:val="23"/>
          <w:szCs w:val="23"/>
        </w:rPr>
        <w:t>Article 26 quater (nouveau)</w:t>
      </w:r>
    </w:p>
    <w:p w14:paraId="7583295A" w14:textId="77777777" w:rsidR="002734D3" w:rsidRPr="00357079" w:rsidRDefault="002734D3" w:rsidP="002734D3">
      <w:pPr>
        <w:adjustRightInd w:val="0"/>
        <w:ind w:left="142"/>
        <w:rPr>
          <w:rFonts w:ascii="Times New Roman" w:hAnsi="Times New Roman" w:cs="Times New Roman"/>
          <w:sz w:val="23"/>
          <w:szCs w:val="23"/>
        </w:rPr>
      </w:pPr>
      <w:r w:rsidRPr="00357079">
        <w:rPr>
          <w:rFonts w:ascii="Times New Roman" w:hAnsi="Times New Roman" w:cs="Times New Roman"/>
          <w:sz w:val="23"/>
          <w:szCs w:val="23"/>
        </w:rPr>
        <w:t>Le IX de l’article L. 162-1-7 du code de la sécurité sociale est complété par un alinéa ainsi rédigé :</w:t>
      </w:r>
    </w:p>
    <w:p w14:paraId="43D648DF" w14:textId="77777777" w:rsidR="002734D3" w:rsidRPr="00357079" w:rsidRDefault="002734D3" w:rsidP="002734D3">
      <w:pPr>
        <w:adjustRightInd w:val="0"/>
        <w:ind w:left="142"/>
        <w:rPr>
          <w:rFonts w:ascii="Times New Roman" w:hAnsi="Times New Roman" w:cs="Times New Roman"/>
          <w:sz w:val="23"/>
          <w:szCs w:val="23"/>
        </w:rPr>
      </w:pPr>
      <w:r w:rsidRPr="00357079">
        <w:rPr>
          <w:rFonts w:ascii="Times New Roman" w:hAnsi="Times New Roman" w:cs="Times New Roman"/>
          <w:sz w:val="23"/>
          <w:szCs w:val="23"/>
        </w:rPr>
        <w:t>« Si l’inscription d’un acte, d’une prestation, d’un ou de plusieurs groupes d’actes ou d’un ou de plusieurs groupes de prestations dans la liste établie ou sa révision n’a pas été traduite dans la convention mentionnée à l’article L. 162-5 dans un délai de six mois à compter de la transmission à l’Union nationale des caisses d’assurance maladie de l’évaluation technique permettant la hiérarchisation des actes et des prestations concernées dans les conditions prévues au présent article, leur prise en charge ou leur remboursement est défini par voie réglementaire sur proposition du directeur général de l’Union nationale des caisses d’assurance maladie. »</w:t>
      </w:r>
    </w:p>
    <w:p w14:paraId="0EB67180" w14:textId="77777777" w:rsidR="002734D3" w:rsidRPr="00357079" w:rsidRDefault="002734D3" w:rsidP="002734D3">
      <w:pPr>
        <w:adjustRightInd w:val="0"/>
        <w:ind w:left="142"/>
        <w:rPr>
          <w:rFonts w:ascii="Times New Roman" w:hAnsi="Times New Roman" w:cs="Times New Roman"/>
          <w:sz w:val="23"/>
          <w:szCs w:val="23"/>
        </w:rPr>
      </w:pPr>
    </w:p>
    <w:p w14:paraId="5500B6ED" w14:textId="77777777" w:rsidR="002734D3" w:rsidRPr="00357079" w:rsidRDefault="002734D3" w:rsidP="002734D3">
      <w:pPr>
        <w:pStyle w:val="Corpsdetexte"/>
        <w:spacing w:before="1"/>
        <w:ind w:left="142" w:right="134"/>
        <w:rPr>
          <w:sz w:val="23"/>
          <w:szCs w:val="23"/>
        </w:rPr>
      </w:pPr>
    </w:p>
    <w:sectPr w:rsidR="002734D3" w:rsidRPr="00357079" w:rsidSect="002734D3">
      <w:type w:val="continuous"/>
      <w:pgSz w:w="11910" w:h="16840"/>
      <w:pgMar w:top="780" w:right="1133" w:bottom="1520" w:left="1417" w:header="0" w:footer="1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440E" w14:textId="77777777" w:rsidR="00D741ED" w:rsidRDefault="00D741ED">
      <w:r>
        <w:separator/>
      </w:r>
    </w:p>
  </w:endnote>
  <w:endnote w:type="continuationSeparator" w:id="0">
    <w:p w14:paraId="58129470" w14:textId="77777777" w:rsidR="00D741ED" w:rsidRDefault="00D7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F379" w14:textId="77777777" w:rsidR="001B7002" w:rsidRDefault="001B700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ECF6" w14:textId="77777777" w:rsidR="00D741ED" w:rsidRDefault="00D741ED">
      <w:r>
        <w:separator/>
      </w:r>
    </w:p>
  </w:footnote>
  <w:footnote w:type="continuationSeparator" w:id="0">
    <w:p w14:paraId="72F65F73" w14:textId="77777777" w:rsidR="00D741ED" w:rsidRDefault="00D7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02"/>
    <w:rsid w:val="001B7002"/>
    <w:rsid w:val="002734D3"/>
    <w:rsid w:val="002F0049"/>
    <w:rsid w:val="002F128F"/>
    <w:rsid w:val="00357079"/>
    <w:rsid w:val="003A36B7"/>
    <w:rsid w:val="003C2890"/>
    <w:rsid w:val="003F06DC"/>
    <w:rsid w:val="00415ADA"/>
    <w:rsid w:val="00452472"/>
    <w:rsid w:val="004A1B1F"/>
    <w:rsid w:val="00503469"/>
    <w:rsid w:val="00613072"/>
    <w:rsid w:val="0064533C"/>
    <w:rsid w:val="00694431"/>
    <w:rsid w:val="006C5740"/>
    <w:rsid w:val="006F2560"/>
    <w:rsid w:val="00770AF2"/>
    <w:rsid w:val="008066B4"/>
    <w:rsid w:val="0087112D"/>
    <w:rsid w:val="00A61C30"/>
    <w:rsid w:val="00A82C8E"/>
    <w:rsid w:val="00BE5043"/>
    <w:rsid w:val="00D741ED"/>
    <w:rsid w:val="00D80FCD"/>
    <w:rsid w:val="00E51C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7A24"/>
  <w15:docId w15:val="{0058642D-4F64-4749-81D6-444162C2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03469"/>
    <w:pPr>
      <w:tabs>
        <w:tab w:val="center" w:pos="4536"/>
        <w:tab w:val="right" w:pos="9072"/>
      </w:tabs>
    </w:pPr>
  </w:style>
  <w:style w:type="character" w:customStyle="1" w:styleId="En-tteCar">
    <w:name w:val="En-tête Car"/>
    <w:basedOn w:val="Policepardfaut"/>
    <w:link w:val="En-tte"/>
    <w:uiPriority w:val="99"/>
    <w:rsid w:val="00503469"/>
    <w:rPr>
      <w:rFonts w:ascii="Tahoma" w:eastAsia="Tahoma" w:hAnsi="Tahoma" w:cs="Tahoma"/>
      <w:lang w:val="fr-FR"/>
    </w:rPr>
  </w:style>
  <w:style w:type="paragraph" w:styleId="Pieddepage">
    <w:name w:val="footer"/>
    <w:basedOn w:val="Normal"/>
    <w:link w:val="PieddepageCar"/>
    <w:uiPriority w:val="99"/>
    <w:unhideWhenUsed/>
    <w:rsid w:val="00503469"/>
    <w:pPr>
      <w:tabs>
        <w:tab w:val="center" w:pos="4536"/>
        <w:tab w:val="right" w:pos="9072"/>
      </w:tabs>
    </w:pPr>
  </w:style>
  <w:style w:type="character" w:customStyle="1" w:styleId="PieddepageCar">
    <w:name w:val="Pied de page Car"/>
    <w:basedOn w:val="Policepardfaut"/>
    <w:link w:val="Pieddepage"/>
    <w:uiPriority w:val="99"/>
    <w:rsid w:val="00503469"/>
    <w:rPr>
      <w:rFonts w:ascii="Tahoma" w:eastAsia="Tahoma" w:hAnsi="Tahoma" w:cs="Tahoma"/>
      <w:lang w:val="fr-FR"/>
    </w:rPr>
  </w:style>
  <w:style w:type="paragraph" w:customStyle="1" w:styleId="Default">
    <w:name w:val="Default"/>
    <w:rsid w:val="00503469"/>
    <w:pPr>
      <w:widowControl/>
      <w:adjustRightInd w:val="0"/>
    </w:pPr>
    <w:rPr>
      <w:rFonts w:ascii="Tahoma" w:hAnsi="Tahoma" w:cs="Tahoma"/>
      <w:color w:val="000000"/>
      <w:sz w:val="24"/>
      <w:szCs w:val="24"/>
      <w:lang w:val="fr-FR"/>
    </w:rPr>
  </w:style>
  <w:style w:type="paragraph" w:styleId="Rvision">
    <w:name w:val="Revision"/>
    <w:hidden/>
    <w:uiPriority w:val="99"/>
    <w:semiHidden/>
    <w:rsid w:val="002F128F"/>
    <w:pPr>
      <w:widowControl/>
      <w:autoSpaceDE/>
      <w:autoSpaceDN/>
    </w:pPr>
    <w:rPr>
      <w:rFonts w:ascii="Tahoma" w:eastAsia="Tahoma" w:hAnsi="Tahoma" w:cs="Tahoma"/>
      <w:lang w:val="fr-FR"/>
    </w:rPr>
  </w:style>
  <w:style w:type="character" w:styleId="Marquedecommentaire">
    <w:name w:val="annotation reference"/>
    <w:basedOn w:val="Policepardfaut"/>
    <w:uiPriority w:val="99"/>
    <w:semiHidden/>
    <w:unhideWhenUsed/>
    <w:rsid w:val="00770AF2"/>
    <w:rPr>
      <w:sz w:val="16"/>
      <w:szCs w:val="16"/>
    </w:rPr>
  </w:style>
  <w:style w:type="paragraph" w:styleId="Commentaire">
    <w:name w:val="annotation text"/>
    <w:basedOn w:val="Normal"/>
    <w:link w:val="CommentaireCar"/>
    <w:uiPriority w:val="99"/>
    <w:semiHidden/>
    <w:unhideWhenUsed/>
    <w:rsid w:val="00770AF2"/>
    <w:rPr>
      <w:sz w:val="20"/>
      <w:szCs w:val="20"/>
    </w:rPr>
  </w:style>
  <w:style w:type="character" w:customStyle="1" w:styleId="CommentaireCar">
    <w:name w:val="Commentaire Car"/>
    <w:basedOn w:val="Policepardfaut"/>
    <w:link w:val="Commentaire"/>
    <w:uiPriority w:val="99"/>
    <w:semiHidden/>
    <w:rsid w:val="00770AF2"/>
    <w:rPr>
      <w:rFonts w:ascii="Tahoma" w:eastAsia="Tahoma" w:hAnsi="Tahoma" w:cs="Tahoma"/>
      <w:sz w:val="20"/>
      <w:szCs w:val="20"/>
      <w:lang w:val="fr-FR"/>
    </w:rPr>
  </w:style>
  <w:style w:type="paragraph" w:styleId="Objetducommentaire">
    <w:name w:val="annotation subject"/>
    <w:basedOn w:val="Commentaire"/>
    <w:next w:val="Commentaire"/>
    <w:link w:val="ObjetducommentaireCar"/>
    <w:uiPriority w:val="99"/>
    <w:semiHidden/>
    <w:unhideWhenUsed/>
    <w:rsid w:val="00770AF2"/>
    <w:rPr>
      <w:b/>
      <w:bCs/>
    </w:rPr>
  </w:style>
  <w:style w:type="character" w:customStyle="1" w:styleId="ObjetducommentaireCar">
    <w:name w:val="Objet du commentaire Car"/>
    <w:basedOn w:val="CommentaireCar"/>
    <w:link w:val="Objetducommentaire"/>
    <w:uiPriority w:val="99"/>
    <w:semiHidden/>
    <w:rsid w:val="00770AF2"/>
    <w:rPr>
      <w:rFonts w:ascii="Tahoma" w:eastAsia="Tahoma" w:hAnsi="Tahoma" w:cs="Tahom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3036</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Appel à Monsieur le Président de la République</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Monsieur le Président de la République</dc:title>
  <dc:creator>chargedemission FNMR</dc:creator>
  <cp:lastModifiedBy>Soline FNMR</cp:lastModifiedBy>
  <cp:revision>2</cp:revision>
  <cp:lastPrinted>2025-11-13T16:46:00Z</cp:lastPrinted>
  <dcterms:created xsi:type="dcterms:W3CDTF">2025-11-13T18:37:00Z</dcterms:created>
  <dcterms:modified xsi:type="dcterms:W3CDTF">2025-11-13T18:37:00Z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pour Microsoft 365</vt:lpwstr>
  </property>
  <property fmtid="{D5CDD505-2E9C-101B-9397-08002B2CF9AE}" pid="4" name="LastSaved">
    <vt:filetime>2025-11-13T00:00:00Z</vt:filetime>
  </property>
  <property fmtid="{D5CDD505-2E9C-101B-9397-08002B2CF9AE}" pid="5" name="Producer">
    <vt:lpwstr>Microsoft® Word pour Microsoft 365</vt:lpwstr>
  </property>
</Properties>
</file>