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551B" w14:textId="77777777" w:rsidR="0003544B" w:rsidRDefault="00EC4002" w:rsidP="0003544B">
      <w:pPr>
        <w:spacing w:after="0" w:line="240" w:lineRule="atLeast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Madame la Députée / </w:t>
      </w:r>
      <w:r w:rsidR="0003544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Monsieur le député</w:t>
      </w:r>
    </w:p>
    <w:p w14:paraId="7C19C99F" w14:textId="77777777" w:rsidR="0003544B" w:rsidRDefault="0003544B" w:rsidP="0003544B">
      <w:pPr>
        <w:spacing w:after="0" w:line="240" w:lineRule="atLeast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Madame la Sénatrice / </w:t>
      </w:r>
      <w:r w:rsidR="00EC4002"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Monsieur le Sénateur /</w:t>
      </w:r>
    </w:p>
    <w:p w14:paraId="06260658" w14:textId="5C7AE5A4" w:rsidR="00EC4002" w:rsidRPr="00EC4002" w:rsidRDefault="00EC4002" w:rsidP="0003544B">
      <w:pPr>
        <w:spacing w:after="0" w:line="240" w:lineRule="atLeast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Madame la Maire</w:t>
      </w:r>
      <w:r w:rsidR="0003544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/ Monsieur le Maire</w:t>
      </w:r>
    </w:p>
    <w:p w14:paraId="7BCE2419" w14:textId="71C8B9EA" w:rsidR="00EC4002" w:rsidRPr="00EC4002" w:rsidRDefault="00EC4002" w:rsidP="00EC400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</w:pPr>
      <w:r w:rsidRPr="00EC4002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 xml:space="preserve">Le </w:t>
      </w:r>
      <w:r w:rsidR="0003544B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lundi</w:t>
      </w:r>
      <w:r w:rsidR="0003544B" w:rsidRPr="00EC4002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Pr="00EC4002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10 novembre prochain, les radiologues libéraux seront en grève.</w:t>
      </w:r>
    </w:p>
    <w:p w14:paraId="2E4BD3E3" w14:textId="77777777" w:rsidR="00EC4002" w:rsidRPr="00EC4002" w:rsidRDefault="00EC4002" w:rsidP="00EC400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Ce mouvement n</w:t>
      </w:r>
      <w:r w:rsidR="0048233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’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est ni corporatiste ni isolé. Il est le symptôme d’une crise profonde qui menace l’accès à des soins de qualité pour des millions de Français.</w:t>
      </w:r>
    </w:p>
    <w:p w14:paraId="2E0C683C" w14:textId="2914BBD6" w:rsidR="00EC4002" w:rsidRPr="00EC4002" w:rsidRDefault="00EC4002" w:rsidP="00EC400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Les 4.000 radiologues libéraux de France réalisent près de </w:t>
      </w:r>
      <w:r w:rsidR="0003544B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80</w:t>
      </w:r>
      <w:r w:rsidR="0003544B" w:rsidRPr="00EC4002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Pr="00EC4002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millions d’actes chaque année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. Ils emploient </w:t>
      </w:r>
      <w:r w:rsidRPr="00EC4002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30.000 collaborateurs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et interviennent à toutes les étapes du parcours de soins : prévention, dépistage, diagnostic, thérapeutique, </w:t>
      </w:r>
      <w:r w:rsidR="0003544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orientation des 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traitement</w:t>
      </w:r>
      <w:r w:rsidR="0003544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s.</w:t>
      </w:r>
      <w:r w:rsidR="0048233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Grâce à l’innovation, ils permettent aujourd’hui des prises en charge </w:t>
      </w:r>
      <w:r w:rsidRPr="00EC4002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plus rapides, moins lourdes, et souvent moins coûteuses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. Quelques exemples :</w:t>
      </w:r>
    </w:p>
    <w:p w14:paraId="2D078530" w14:textId="77777777" w:rsidR="00EC4002" w:rsidRPr="00EC4002" w:rsidRDefault="00EC4002" w:rsidP="00EC40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Le traitement d’un cancer du foie par radiofréquence évite jusqu’à </w:t>
      </w:r>
      <w:r w:rsidRPr="00EC4002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10 jours d’hospitalisation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, pour un coût divisé par 4 ou 5.</w:t>
      </w:r>
    </w:p>
    <w:p w14:paraId="148D4F8B" w14:textId="77777777" w:rsidR="00EC4002" w:rsidRPr="00EC4002" w:rsidRDefault="00EC4002" w:rsidP="00EC40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Le coût de la prise en charge de l’appendicite est passé de </w:t>
      </w:r>
      <w:r w:rsidRPr="00EC4002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400 millions en 1990 à 4 millions en 2023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, grâce à l’imagerie.</w:t>
      </w:r>
    </w:p>
    <w:p w14:paraId="0C313774" w14:textId="77777777" w:rsidR="00EC4002" w:rsidRPr="00EC4002" w:rsidRDefault="00EC4002" w:rsidP="00EC40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Les mammographies annuelles (2,5 millions chaque année) rassurent </w:t>
      </w:r>
      <w:r w:rsidRPr="00EC4002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99 % des femmes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; pour les autres, elles permettent une détection précoce et des traitements allégés.</w:t>
      </w:r>
    </w:p>
    <w:p w14:paraId="57291A35" w14:textId="2E0D6CEE" w:rsidR="00EC4002" w:rsidRPr="00EC4002" w:rsidRDefault="00EC4002" w:rsidP="004823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Depuis dix ans, les radiologues ont contribué à l’effort collectif </w:t>
      </w:r>
      <w:r w:rsidR="0048233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à travers </w:t>
      </w:r>
      <w:r w:rsidRPr="00EC4002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1,5 milliard d’euros de baisses tarifaires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,</w:t>
      </w:r>
      <w:r w:rsidR="0048233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r w:rsidR="0003544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la prise en charge</w:t>
      </w:r>
      <w:r w:rsidR="0003544B"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du coût des produits de contraste : </w:t>
      </w:r>
      <w:r w:rsidR="0003544B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180</w:t>
      </w:r>
      <w:r w:rsidRPr="00EC4002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 xml:space="preserve"> millions d’euros par an</w:t>
      </w:r>
      <w:r w:rsidR="0048233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et des dépenses 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continu</w:t>
      </w:r>
      <w:r w:rsidR="0048233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e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s pour se conformer à des normes toujours plus exigeantes.</w:t>
      </w:r>
    </w:p>
    <w:p w14:paraId="5EDF3E84" w14:textId="7F37E330" w:rsidR="00EC4002" w:rsidRPr="00EC4002" w:rsidRDefault="00EC4002" w:rsidP="0048233A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Aujourd’hui pourtant, le </w:t>
      </w:r>
      <w:r w:rsidRPr="00EC4002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parc français est à la traîne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:</w:t>
      </w:r>
      <w:r w:rsidR="0048233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on compte 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21 </w:t>
      </w:r>
      <w:r w:rsidR="0003544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d’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IRM par million d’habitants, contre </w:t>
      </w:r>
      <w:r w:rsidRPr="00EC4002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27 en moyenne dans l’UE</w:t>
      </w:r>
      <w:r w:rsidR="0048233A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et des 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délais moyens </w:t>
      </w:r>
      <w:r w:rsidR="0003544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de rendez-vous 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de 30 jours, pouvant aller jusqu’à </w:t>
      </w:r>
      <w:r w:rsidRPr="00EC4002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149 jours pour un suivi de cancer en IRM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.</w:t>
      </w:r>
    </w:p>
    <w:p w14:paraId="356E30EF" w14:textId="00260653" w:rsidR="00EC4002" w:rsidRPr="00EC4002" w:rsidRDefault="00EC4002" w:rsidP="00EC400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Les décisions récentes aggravent la situation</w:t>
      </w:r>
      <w:r w:rsidR="0048233A" w:rsidRPr="00A80451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. 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Le protocole </w:t>
      </w:r>
      <w:r w:rsidR="0003544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imagerie 2025-2027 de la CNAM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, combiné aux dispositions du PLFSS 2026</w:t>
      </w:r>
      <w:r w:rsidR="0003544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(articles 24 et 26)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, aura des effets dévastateurs :</w:t>
      </w:r>
    </w:p>
    <w:p w14:paraId="5F5818A3" w14:textId="77777777" w:rsidR="00EC4002" w:rsidRPr="00EC4002" w:rsidRDefault="00EC4002" w:rsidP="00EC40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Blocage de l’investissement technologique,</w:t>
      </w:r>
    </w:p>
    <w:p w14:paraId="51B620EC" w14:textId="77777777" w:rsidR="00EC4002" w:rsidRPr="00EC4002" w:rsidRDefault="00EC4002" w:rsidP="00EC40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Non-valorisation des innovations (moins de </w:t>
      </w:r>
      <w:r w:rsidRPr="00EC4002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80 euros pour deux heures d’intervention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sur un cancer du foie),</w:t>
      </w:r>
    </w:p>
    <w:p w14:paraId="5319D34D" w14:textId="77777777" w:rsidR="00EC4002" w:rsidRPr="00EC4002" w:rsidRDefault="00EC4002" w:rsidP="00EC40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Déséquilibres financiers croissants pour les cabinets de proximité.</w:t>
      </w:r>
    </w:p>
    <w:p w14:paraId="20CC1B73" w14:textId="77777777" w:rsidR="00EC4002" w:rsidRDefault="00EC4002" w:rsidP="00EC400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À terme, cela signifie : </w:t>
      </w:r>
      <w:r w:rsidRPr="00EC4002">
        <w:rPr>
          <w:rFonts w:eastAsia="Times New Roman" w:cstheme="minorHAnsi"/>
          <w:b/>
          <w:bCs/>
          <w:kern w:val="0"/>
          <w:sz w:val="22"/>
          <w:szCs w:val="22"/>
          <w:lang w:eastAsia="fr-FR"/>
          <w14:ligatures w14:val="none"/>
        </w:rPr>
        <w:t>moins d’accès, moins d’innovation, plus d’inégalités territoriales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, et une véritable perte de chance pour les patients.</w:t>
      </w:r>
    </w:p>
    <w:p w14:paraId="5145C286" w14:textId="77777777" w:rsidR="00EC4002" w:rsidRPr="00EC4002" w:rsidRDefault="002D587E" w:rsidP="00EC400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Cette grève a été décidée pour alerter l’opinion publique et les pouvoirs politiques avant qu’il ne soit trop tard. N</w:t>
      </w:r>
      <w:r w:rsidR="00EC4002"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ous refusons de rester silencieux </w:t>
      </w: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tandis </w:t>
      </w:r>
      <w:r w:rsidR="00EC4002"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que les conditions </w:t>
      </w: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de notre métier </w:t>
      </w:r>
      <w:r w:rsidR="00EC4002"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se dégradent au détriment des patients.</w:t>
      </w:r>
    </w:p>
    <w:p w14:paraId="7C446DE9" w14:textId="7C1E94DD" w:rsidR="00EC4002" w:rsidRPr="00EC4002" w:rsidRDefault="002D587E" w:rsidP="00EC400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Bien entendu</w:t>
      </w:r>
      <w:r w:rsidR="0003544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,</w:t>
      </w: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tous les rendez-vous pris seront honorés dans les plus brefs délais. Je reste </w:t>
      </w:r>
      <w:r w:rsidR="00EC4002"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à votre disposition pour vous </w:t>
      </w:r>
      <w:r w:rsidR="00A80451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tenir </w:t>
      </w:r>
      <w:r w:rsidR="00EC4002"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inform</w:t>
      </w:r>
      <w:r w:rsidR="00A80451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é </w:t>
      </w: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de la situation et </w:t>
      </w:r>
      <w:r w:rsidR="00EC4002"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vous</w:t>
      </w: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remercie </w:t>
      </w:r>
      <w:r w:rsidR="00852A57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de </w:t>
      </w:r>
      <w:r w:rsidR="00EC4002"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votre attention et soutien.</w:t>
      </w:r>
    </w:p>
    <w:p w14:paraId="659F2658" w14:textId="77777777" w:rsidR="0003544B" w:rsidRDefault="00EC4002" w:rsidP="0003544B">
      <w:pPr>
        <w:spacing w:after="0" w:line="240" w:lineRule="atLeast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Veuillez agréer, </w:t>
      </w:r>
      <w:r w:rsidR="0003544B"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Madame la Députée / </w:t>
      </w:r>
      <w:r w:rsidR="0003544B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Monsieur le député</w:t>
      </w:r>
    </w:p>
    <w:p w14:paraId="258EE958" w14:textId="77777777" w:rsidR="0003544B" w:rsidRDefault="0003544B" w:rsidP="0003544B">
      <w:pPr>
        <w:spacing w:after="0" w:line="240" w:lineRule="atLeast"/>
        <w:jc w:val="both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Madame la Sénatrice / </w:t>
      </w: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Monsieur le Sénateur /</w:t>
      </w:r>
    </w:p>
    <w:p w14:paraId="00BD966E" w14:textId="4DCD54C6" w:rsidR="00EC4002" w:rsidRPr="00EC4002" w:rsidRDefault="0003544B" w:rsidP="00FE2375">
      <w:pPr>
        <w:spacing w:after="0" w:line="240" w:lineRule="atLeast"/>
        <w:jc w:val="both"/>
        <w:rPr>
          <w:rFonts w:cstheme="minorHAnsi"/>
          <w:sz w:val="22"/>
          <w:szCs w:val="22"/>
        </w:rPr>
      </w:pPr>
      <w:r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lastRenderedPageBreak/>
        <w:t>Madame la Maire</w:t>
      </w:r>
      <w: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/ Monsieur le Maire           </w:t>
      </w:r>
      <w:r w:rsidR="00EC4002" w:rsidRPr="00EC4002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l’expression de notre respectueuse considération.</w:t>
      </w:r>
    </w:p>
    <w:sectPr w:rsidR="00EC4002" w:rsidRPr="00EC4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4AC3"/>
    <w:multiLevelType w:val="multilevel"/>
    <w:tmpl w:val="D180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D230C"/>
    <w:multiLevelType w:val="multilevel"/>
    <w:tmpl w:val="69AE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77C39"/>
    <w:multiLevelType w:val="multilevel"/>
    <w:tmpl w:val="BE28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516C6"/>
    <w:multiLevelType w:val="multilevel"/>
    <w:tmpl w:val="D9C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27080"/>
    <w:multiLevelType w:val="multilevel"/>
    <w:tmpl w:val="3D98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297442">
    <w:abstractNumId w:val="0"/>
  </w:num>
  <w:num w:numId="2" w16cid:durableId="120224092">
    <w:abstractNumId w:val="3"/>
  </w:num>
  <w:num w:numId="3" w16cid:durableId="1960141092">
    <w:abstractNumId w:val="1"/>
  </w:num>
  <w:num w:numId="4" w16cid:durableId="979068732">
    <w:abstractNumId w:val="4"/>
  </w:num>
  <w:num w:numId="5" w16cid:durableId="1460101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02"/>
    <w:rsid w:val="0003544B"/>
    <w:rsid w:val="000A11EF"/>
    <w:rsid w:val="000D07C1"/>
    <w:rsid w:val="002D587E"/>
    <w:rsid w:val="00455E88"/>
    <w:rsid w:val="0048233A"/>
    <w:rsid w:val="0053628D"/>
    <w:rsid w:val="006C125C"/>
    <w:rsid w:val="007C3914"/>
    <w:rsid w:val="00852A57"/>
    <w:rsid w:val="00894312"/>
    <w:rsid w:val="0096260D"/>
    <w:rsid w:val="00A80451"/>
    <w:rsid w:val="00BD71DF"/>
    <w:rsid w:val="00CB1E72"/>
    <w:rsid w:val="00D15558"/>
    <w:rsid w:val="00EC4002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948A"/>
  <w15:chartTrackingRefBased/>
  <w15:docId w15:val="{EDA99A34-9F91-5D4E-B19D-FDD3E802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4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4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4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4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4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4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4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4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4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4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4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4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400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400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40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40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40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40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4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4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4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4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4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40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40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400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4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400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400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EC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2">
    <w:name w:val="p2"/>
    <w:basedOn w:val="Normal"/>
    <w:rsid w:val="00EC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3">
    <w:name w:val="p3"/>
    <w:basedOn w:val="Normal"/>
    <w:rsid w:val="00EC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1">
    <w:name w:val="s1"/>
    <w:basedOn w:val="Policepardfaut"/>
    <w:rsid w:val="00EC4002"/>
  </w:style>
  <w:style w:type="character" w:customStyle="1" w:styleId="s2">
    <w:name w:val="s2"/>
    <w:basedOn w:val="Policepardfaut"/>
    <w:rsid w:val="00EC4002"/>
  </w:style>
  <w:style w:type="character" w:customStyle="1" w:styleId="s3">
    <w:name w:val="s3"/>
    <w:basedOn w:val="Policepardfaut"/>
    <w:rsid w:val="00EC4002"/>
  </w:style>
  <w:style w:type="paragraph" w:styleId="Rvision">
    <w:name w:val="Revision"/>
    <w:hidden/>
    <w:uiPriority w:val="99"/>
    <w:semiHidden/>
    <w:rsid w:val="00035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de Bailliencourt</dc:creator>
  <cp:keywords/>
  <dc:description/>
  <cp:lastModifiedBy>Soline FNMR</cp:lastModifiedBy>
  <cp:revision>2</cp:revision>
  <cp:lastPrinted>2025-10-31T15:13:00Z</cp:lastPrinted>
  <dcterms:created xsi:type="dcterms:W3CDTF">2025-10-31T15:17:00Z</dcterms:created>
  <dcterms:modified xsi:type="dcterms:W3CDTF">2025-10-31T15:17:00Z</dcterms:modified>
</cp:coreProperties>
</file>